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7AC" w:rsidRDefault="00F5039E">
      <w:pPr>
        <w:spacing w:before="85"/>
        <w:ind w:left="1540"/>
        <w:rPr>
          <w:b/>
          <w:sz w:val="19"/>
        </w:rPr>
      </w:pPr>
      <w:r>
        <w:rPr>
          <w:b/>
          <w:w w:val="105"/>
          <w:sz w:val="19"/>
        </w:rPr>
        <w:t>GORDON</w:t>
      </w:r>
      <w:r w:rsidR="00DA1015">
        <w:rPr>
          <w:b/>
          <w:w w:val="105"/>
          <w:sz w:val="19"/>
        </w:rPr>
        <w:t xml:space="preserve"> STORAGE AUCTION RULES AND BIDDER AGREEMENT</w:t>
      </w:r>
    </w:p>
    <w:p w:rsidR="007007AC" w:rsidRDefault="007007AC">
      <w:pPr>
        <w:pStyle w:val="BodyText"/>
        <w:spacing w:before="6"/>
        <w:rPr>
          <w:b/>
          <w:sz w:val="20"/>
        </w:rPr>
      </w:pPr>
    </w:p>
    <w:p w:rsidR="007007AC" w:rsidRDefault="00DA1015">
      <w:pPr>
        <w:pStyle w:val="ListParagraph"/>
        <w:numPr>
          <w:ilvl w:val="0"/>
          <w:numId w:val="1"/>
        </w:numPr>
        <w:tabs>
          <w:tab w:val="left" w:pos="266"/>
        </w:tabs>
        <w:ind w:right="117" w:firstLine="0"/>
        <w:rPr>
          <w:b/>
          <w:sz w:val="16"/>
        </w:rPr>
      </w:pPr>
      <w:r>
        <w:rPr>
          <w:b/>
          <w:spacing w:val="12"/>
          <w:sz w:val="16"/>
        </w:rPr>
        <w:t xml:space="preserve">Payment. </w:t>
      </w:r>
      <w:r>
        <w:rPr>
          <w:sz w:val="16"/>
        </w:rPr>
        <w:t xml:space="preserve">All payments must be made in cash, cashier’s check, or money order at the conclusion of the sale. If payments are not made in full within </w:t>
      </w:r>
      <w:r>
        <w:rPr>
          <w:sz w:val="16"/>
          <w:u w:val="single"/>
        </w:rPr>
        <w:t>60 minutes</w:t>
      </w:r>
      <w:r>
        <w:rPr>
          <w:sz w:val="16"/>
        </w:rPr>
        <w:t xml:space="preserve"> after the conclusion of the sale, the facility in its sole discretion may sell the items to the next highest bidder at the last bid that bidder made, or the facility may sell the goods to any other person at the second highest bidder’s bid price. </w:t>
      </w:r>
      <w:r>
        <w:rPr>
          <w:b/>
          <w:spacing w:val="9"/>
          <w:sz w:val="16"/>
        </w:rPr>
        <w:t xml:space="preserve">All </w:t>
      </w:r>
      <w:r>
        <w:rPr>
          <w:b/>
          <w:spacing w:val="10"/>
          <w:sz w:val="16"/>
        </w:rPr>
        <w:t xml:space="preserve">items </w:t>
      </w:r>
      <w:r>
        <w:rPr>
          <w:b/>
          <w:spacing w:val="9"/>
          <w:sz w:val="16"/>
        </w:rPr>
        <w:t xml:space="preserve">are </w:t>
      </w:r>
      <w:r>
        <w:rPr>
          <w:b/>
          <w:spacing w:val="10"/>
          <w:sz w:val="16"/>
        </w:rPr>
        <w:t xml:space="preserve">sold </w:t>
      </w:r>
      <w:r w:rsidR="00E126C8">
        <w:rPr>
          <w:b/>
          <w:sz w:val="16"/>
        </w:rPr>
        <w:t>“as</w:t>
      </w:r>
      <w:r>
        <w:rPr>
          <w:b/>
          <w:spacing w:val="9"/>
          <w:sz w:val="16"/>
        </w:rPr>
        <w:t xml:space="preserve">- </w:t>
      </w:r>
      <w:r>
        <w:rPr>
          <w:b/>
          <w:spacing w:val="8"/>
          <w:sz w:val="16"/>
        </w:rPr>
        <w:t xml:space="preserve">is” </w:t>
      </w:r>
      <w:r>
        <w:rPr>
          <w:b/>
          <w:spacing w:val="10"/>
          <w:sz w:val="16"/>
        </w:rPr>
        <w:t xml:space="preserve">with </w:t>
      </w:r>
      <w:r>
        <w:rPr>
          <w:b/>
          <w:spacing w:val="7"/>
          <w:sz w:val="16"/>
        </w:rPr>
        <w:t xml:space="preserve">no </w:t>
      </w:r>
      <w:r>
        <w:rPr>
          <w:b/>
          <w:spacing w:val="12"/>
          <w:sz w:val="16"/>
        </w:rPr>
        <w:t xml:space="preserve">representations </w:t>
      </w:r>
      <w:r>
        <w:rPr>
          <w:b/>
          <w:spacing w:val="7"/>
          <w:sz w:val="16"/>
        </w:rPr>
        <w:t>or</w:t>
      </w:r>
      <w:r>
        <w:rPr>
          <w:b/>
          <w:spacing w:val="8"/>
          <w:sz w:val="16"/>
        </w:rPr>
        <w:t xml:space="preserve"> </w:t>
      </w:r>
      <w:r>
        <w:rPr>
          <w:b/>
          <w:spacing w:val="12"/>
          <w:sz w:val="16"/>
        </w:rPr>
        <w:t>warranties.</w:t>
      </w:r>
    </w:p>
    <w:p w:rsidR="007007AC" w:rsidRDefault="007007AC">
      <w:pPr>
        <w:pStyle w:val="BodyText"/>
        <w:spacing w:before="9"/>
        <w:rPr>
          <w:b/>
          <w:sz w:val="15"/>
        </w:rPr>
      </w:pPr>
    </w:p>
    <w:p w:rsidR="007007AC" w:rsidRDefault="00DA1015">
      <w:pPr>
        <w:pStyle w:val="ListParagraph"/>
        <w:numPr>
          <w:ilvl w:val="0"/>
          <w:numId w:val="1"/>
        </w:numPr>
        <w:tabs>
          <w:tab w:val="left" w:pos="268"/>
        </w:tabs>
        <w:spacing w:line="244" w:lineRule="auto"/>
        <w:ind w:firstLine="0"/>
        <w:rPr>
          <w:sz w:val="16"/>
        </w:rPr>
      </w:pPr>
      <w:r>
        <w:rPr>
          <w:b/>
          <w:spacing w:val="12"/>
          <w:sz w:val="16"/>
        </w:rPr>
        <w:t xml:space="preserve">Removal </w:t>
      </w:r>
      <w:r>
        <w:rPr>
          <w:b/>
          <w:spacing w:val="7"/>
          <w:sz w:val="16"/>
        </w:rPr>
        <w:t xml:space="preserve">of </w:t>
      </w:r>
      <w:r>
        <w:rPr>
          <w:b/>
          <w:spacing w:val="11"/>
          <w:sz w:val="16"/>
        </w:rPr>
        <w:t xml:space="preserve">items; </w:t>
      </w:r>
      <w:r>
        <w:rPr>
          <w:b/>
          <w:spacing w:val="12"/>
          <w:sz w:val="16"/>
        </w:rPr>
        <w:t xml:space="preserve">deposit. </w:t>
      </w:r>
      <w:r>
        <w:rPr>
          <w:sz w:val="16"/>
        </w:rPr>
        <w:t xml:space="preserve">All items must be removed by </w:t>
      </w:r>
      <w:r>
        <w:rPr>
          <w:sz w:val="16"/>
          <w:u w:val="single"/>
        </w:rPr>
        <w:t>4 p.m</w:t>
      </w:r>
      <w:r>
        <w:rPr>
          <w:sz w:val="16"/>
        </w:rPr>
        <w:t xml:space="preserve">. on the day following the sale. A cash deposit </w:t>
      </w:r>
      <w:r w:rsidRPr="000F1D67">
        <w:rPr>
          <w:sz w:val="16"/>
        </w:rPr>
        <w:t xml:space="preserve">of </w:t>
      </w:r>
      <w:r w:rsidRPr="000F1D67">
        <w:rPr>
          <w:sz w:val="16"/>
          <w:u w:val="single"/>
        </w:rPr>
        <w:t>$20.00</w:t>
      </w:r>
      <w:r w:rsidRPr="000F1D67">
        <w:rPr>
          <w:sz w:val="16"/>
        </w:rPr>
        <w:t xml:space="preserve"> </w:t>
      </w:r>
      <w:r>
        <w:rPr>
          <w:sz w:val="16"/>
        </w:rPr>
        <w:t>is required, refundable only after payment in full is received and all other conditions of this bidder agreement</w:t>
      </w:r>
      <w:r>
        <w:rPr>
          <w:spacing w:val="-24"/>
          <w:sz w:val="16"/>
        </w:rPr>
        <w:t xml:space="preserve"> </w:t>
      </w:r>
      <w:r>
        <w:rPr>
          <w:sz w:val="16"/>
        </w:rPr>
        <w:t>satisfied.</w:t>
      </w:r>
    </w:p>
    <w:p w:rsidR="007007AC" w:rsidRDefault="007007AC">
      <w:pPr>
        <w:pStyle w:val="BodyText"/>
        <w:spacing w:before="4"/>
        <w:rPr>
          <w:sz w:val="15"/>
        </w:rPr>
      </w:pPr>
    </w:p>
    <w:p w:rsidR="007007AC" w:rsidRDefault="00DA1015">
      <w:pPr>
        <w:pStyle w:val="ListParagraph"/>
        <w:numPr>
          <w:ilvl w:val="0"/>
          <w:numId w:val="1"/>
        </w:numPr>
        <w:tabs>
          <w:tab w:val="left" w:pos="269"/>
        </w:tabs>
        <w:ind w:firstLine="0"/>
        <w:rPr>
          <w:sz w:val="16"/>
        </w:rPr>
      </w:pPr>
      <w:r>
        <w:rPr>
          <w:b/>
          <w:spacing w:val="12"/>
          <w:sz w:val="16"/>
        </w:rPr>
        <w:t xml:space="preserve">Abandonment. </w:t>
      </w:r>
      <w:r>
        <w:rPr>
          <w:sz w:val="16"/>
        </w:rPr>
        <w:t xml:space="preserve">Any items not removed by </w:t>
      </w:r>
      <w:r>
        <w:rPr>
          <w:sz w:val="16"/>
          <w:u w:val="single"/>
        </w:rPr>
        <w:t>4 p.m</w:t>
      </w:r>
      <w:r>
        <w:rPr>
          <w:sz w:val="16"/>
        </w:rPr>
        <w:t>. will be deemed abandoned, will no longer be the property of the high bidder and may be discarded, donated, or sold with all proceeds going to the facility owner, and any deposit will be retained by the facility owner.</w:t>
      </w:r>
    </w:p>
    <w:p w:rsidR="007007AC" w:rsidRDefault="007007AC">
      <w:pPr>
        <w:pStyle w:val="BodyText"/>
        <w:spacing w:before="3"/>
      </w:pPr>
    </w:p>
    <w:p w:rsidR="007007AC" w:rsidRDefault="00DA1015">
      <w:pPr>
        <w:pStyle w:val="ListParagraph"/>
        <w:numPr>
          <w:ilvl w:val="0"/>
          <w:numId w:val="1"/>
        </w:numPr>
        <w:tabs>
          <w:tab w:val="left" w:pos="271"/>
        </w:tabs>
        <w:ind w:firstLine="0"/>
        <w:rPr>
          <w:sz w:val="16"/>
        </w:rPr>
      </w:pPr>
      <w:r>
        <w:rPr>
          <w:b/>
          <w:spacing w:val="11"/>
          <w:sz w:val="16"/>
        </w:rPr>
        <w:t xml:space="preserve">Bidder </w:t>
      </w:r>
      <w:r>
        <w:rPr>
          <w:b/>
          <w:spacing w:val="12"/>
          <w:sz w:val="16"/>
        </w:rPr>
        <w:t xml:space="preserve">registration. </w:t>
      </w:r>
      <w:r>
        <w:rPr>
          <w:sz w:val="16"/>
        </w:rPr>
        <w:t>All bidders must register a signed bidder agreement with the facility prior to bidding. If the high bidder has not registered such an agreement, in the facility’s option after the sale the high bidder may register such an agreement, or the facility may sell the property to the second highest bidder at the highest bid such bidder made, or the facility may sell the items to any other</w:t>
      </w:r>
      <w:r>
        <w:rPr>
          <w:spacing w:val="-3"/>
          <w:sz w:val="16"/>
        </w:rPr>
        <w:t xml:space="preserve"> </w:t>
      </w:r>
      <w:r>
        <w:rPr>
          <w:sz w:val="16"/>
        </w:rPr>
        <w:t>person</w:t>
      </w:r>
      <w:r>
        <w:rPr>
          <w:spacing w:val="-3"/>
          <w:sz w:val="16"/>
        </w:rPr>
        <w:t xml:space="preserve"> </w:t>
      </w:r>
      <w:r>
        <w:rPr>
          <w:sz w:val="16"/>
        </w:rPr>
        <w:t>at</w:t>
      </w:r>
      <w:r>
        <w:rPr>
          <w:spacing w:val="-3"/>
          <w:sz w:val="16"/>
        </w:rPr>
        <w:t xml:space="preserve"> </w:t>
      </w:r>
      <w:r>
        <w:rPr>
          <w:sz w:val="16"/>
        </w:rPr>
        <w:t>the</w:t>
      </w:r>
      <w:r>
        <w:rPr>
          <w:spacing w:val="-3"/>
          <w:sz w:val="16"/>
        </w:rPr>
        <w:t xml:space="preserve"> </w:t>
      </w:r>
      <w:r>
        <w:rPr>
          <w:sz w:val="16"/>
        </w:rPr>
        <w:t>second</w:t>
      </w:r>
      <w:r>
        <w:rPr>
          <w:spacing w:val="-3"/>
          <w:sz w:val="16"/>
        </w:rPr>
        <w:t xml:space="preserve"> </w:t>
      </w:r>
      <w:r>
        <w:rPr>
          <w:sz w:val="16"/>
        </w:rPr>
        <w:t>highest</w:t>
      </w:r>
      <w:r>
        <w:rPr>
          <w:spacing w:val="-2"/>
          <w:sz w:val="16"/>
        </w:rPr>
        <w:t xml:space="preserve"> </w:t>
      </w:r>
      <w:r>
        <w:rPr>
          <w:sz w:val="16"/>
        </w:rPr>
        <w:t>bidder’s</w:t>
      </w:r>
      <w:r>
        <w:rPr>
          <w:spacing w:val="-3"/>
          <w:sz w:val="16"/>
        </w:rPr>
        <w:t xml:space="preserve"> </w:t>
      </w:r>
      <w:r>
        <w:rPr>
          <w:sz w:val="16"/>
        </w:rPr>
        <w:t>price.</w:t>
      </w:r>
      <w:r>
        <w:rPr>
          <w:spacing w:val="-3"/>
          <w:sz w:val="16"/>
        </w:rPr>
        <w:t xml:space="preserve"> </w:t>
      </w:r>
    </w:p>
    <w:p w:rsidR="007007AC" w:rsidRDefault="007007AC">
      <w:pPr>
        <w:pStyle w:val="BodyText"/>
        <w:spacing w:before="8"/>
        <w:rPr>
          <w:sz w:val="15"/>
        </w:rPr>
      </w:pPr>
    </w:p>
    <w:p w:rsidR="007007AC" w:rsidRDefault="00E126C8">
      <w:pPr>
        <w:pStyle w:val="ListParagraph"/>
        <w:numPr>
          <w:ilvl w:val="0"/>
          <w:numId w:val="1"/>
        </w:numPr>
        <w:tabs>
          <w:tab w:val="left" w:pos="268"/>
        </w:tabs>
        <w:spacing w:before="1" w:line="244" w:lineRule="auto"/>
        <w:ind w:right="117" w:firstLine="0"/>
        <w:rPr>
          <w:sz w:val="16"/>
        </w:rPr>
      </w:pPr>
      <w:r>
        <w:rPr>
          <w:b/>
          <w:spacing w:val="12"/>
          <w:sz w:val="16"/>
        </w:rPr>
        <w:t xml:space="preserve">Inspection. </w:t>
      </w:r>
      <w:r w:rsidR="00DA1015">
        <w:rPr>
          <w:sz w:val="16"/>
        </w:rPr>
        <w:t xml:space="preserve">The extent to which contents may be inspected prior to bidding is as follows: </w:t>
      </w:r>
      <w:r w:rsidR="00DA1015">
        <w:rPr>
          <w:sz w:val="16"/>
          <w:u w:val="single"/>
        </w:rPr>
        <w:t>Inspection is visual only. Bidders are not allowed to enter the unit or touch, move or displace anything contained within the</w:t>
      </w:r>
      <w:r w:rsidR="00DA1015">
        <w:rPr>
          <w:spacing w:val="-5"/>
          <w:sz w:val="16"/>
          <w:u w:val="single"/>
        </w:rPr>
        <w:t xml:space="preserve"> </w:t>
      </w:r>
      <w:r w:rsidR="00DA1015">
        <w:rPr>
          <w:sz w:val="16"/>
          <w:u w:val="single"/>
        </w:rPr>
        <w:t>unit.</w:t>
      </w:r>
    </w:p>
    <w:p w:rsidR="007007AC" w:rsidRDefault="007007AC">
      <w:pPr>
        <w:pStyle w:val="BodyText"/>
        <w:spacing w:before="4"/>
        <w:rPr>
          <w:sz w:val="15"/>
        </w:rPr>
      </w:pPr>
    </w:p>
    <w:p w:rsidR="007007AC" w:rsidRDefault="00DA1015">
      <w:pPr>
        <w:pStyle w:val="ListParagraph"/>
        <w:numPr>
          <w:ilvl w:val="0"/>
          <w:numId w:val="1"/>
        </w:numPr>
        <w:tabs>
          <w:tab w:val="left" w:pos="267"/>
        </w:tabs>
        <w:spacing w:line="244" w:lineRule="auto"/>
        <w:ind w:firstLine="0"/>
        <w:rPr>
          <w:sz w:val="16"/>
        </w:rPr>
      </w:pPr>
      <w:r>
        <w:rPr>
          <w:b/>
          <w:spacing w:val="11"/>
          <w:sz w:val="16"/>
        </w:rPr>
        <w:t xml:space="preserve">Tenant right </w:t>
      </w:r>
      <w:r>
        <w:rPr>
          <w:b/>
          <w:spacing w:val="7"/>
          <w:sz w:val="16"/>
        </w:rPr>
        <w:t xml:space="preserve">of </w:t>
      </w:r>
      <w:r>
        <w:rPr>
          <w:b/>
          <w:spacing w:val="12"/>
          <w:sz w:val="16"/>
        </w:rPr>
        <w:t xml:space="preserve">redemption.  </w:t>
      </w:r>
      <w:r>
        <w:rPr>
          <w:sz w:val="16"/>
        </w:rPr>
        <w:t>All sales are subject to the right of the tenant of the unit to redeem the property any time prior to the gavel falling at the auction</w:t>
      </w:r>
      <w:r>
        <w:rPr>
          <w:spacing w:val="-1"/>
          <w:sz w:val="16"/>
        </w:rPr>
        <w:t xml:space="preserve"> </w:t>
      </w:r>
      <w:r>
        <w:rPr>
          <w:sz w:val="16"/>
        </w:rPr>
        <w:t>sale.</w:t>
      </w:r>
    </w:p>
    <w:p w:rsidR="007007AC" w:rsidRDefault="007007AC">
      <w:pPr>
        <w:pStyle w:val="BodyText"/>
        <w:spacing w:before="4"/>
        <w:rPr>
          <w:sz w:val="15"/>
        </w:rPr>
      </w:pPr>
    </w:p>
    <w:p w:rsidR="007007AC" w:rsidRDefault="00DA1015">
      <w:pPr>
        <w:pStyle w:val="ListParagraph"/>
        <w:numPr>
          <w:ilvl w:val="0"/>
          <w:numId w:val="1"/>
        </w:numPr>
        <w:tabs>
          <w:tab w:val="left" w:pos="265"/>
        </w:tabs>
        <w:spacing w:line="244" w:lineRule="auto"/>
        <w:ind w:right="120" w:firstLine="0"/>
        <w:rPr>
          <w:sz w:val="16"/>
        </w:rPr>
      </w:pPr>
      <w:r>
        <w:rPr>
          <w:b/>
          <w:spacing w:val="12"/>
          <w:sz w:val="16"/>
        </w:rPr>
        <w:t xml:space="preserve">Lienholder </w:t>
      </w:r>
      <w:r>
        <w:rPr>
          <w:b/>
          <w:spacing w:val="11"/>
          <w:sz w:val="16"/>
        </w:rPr>
        <w:t xml:space="preserve">right </w:t>
      </w:r>
      <w:r>
        <w:rPr>
          <w:b/>
          <w:spacing w:val="7"/>
          <w:sz w:val="16"/>
        </w:rPr>
        <w:t xml:space="preserve">of </w:t>
      </w:r>
      <w:r>
        <w:rPr>
          <w:b/>
          <w:spacing w:val="12"/>
          <w:sz w:val="16"/>
        </w:rPr>
        <w:t xml:space="preserve">redemption. </w:t>
      </w:r>
      <w:r>
        <w:rPr>
          <w:sz w:val="16"/>
        </w:rPr>
        <w:t>All sales are subject to the r</w:t>
      </w:r>
      <w:r w:rsidR="000F1D67">
        <w:rPr>
          <w:sz w:val="16"/>
        </w:rPr>
        <w:t xml:space="preserve">ights of owners and lienholders </w:t>
      </w:r>
      <w:r>
        <w:rPr>
          <w:sz w:val="16"/>
        </w:rPr>
        <w:t>to redeem the property immediately prior to the gavel</w:t>
      </w:r>
      <w:r>
        <w:rPr>
          <w:spacing w:val="-4"/>
          <w:sz w:val="16"/>
        </w:rPr>
        <w:t xml:space="preserve"> </w:t>
      </w:r>
      <w:r>
        <w:rPr>
          <w:sz w:val="16"/>
        </w:rPr>
        <w:t>falling.</w:t>
      </w:r>
    </w:p>
    <w:p w:rsidR="007007AC" w:rsidRDefault="007007AC">
      <w:pPr>
        <w:pStyle w:val="BodyText"/>
        <w:spacing w:before="4"/>
        <w:rPr>
          <w:sz w:val="15"/>
        </w:rPr>
      </w:pPr>
    </w:p>
    <w:p w:rsidR="007007AC" w:rsidRDefault="00DA1015">
      <w:pPr>
        <w:pStyle w:val="ListParagraph"/>
        <w:numPr>
          <w:ilvl w:val="0"/>
          <w:numId w:val="1"/>
        </w:numPr>
        <w:tabs>
          <w:tab w:val="left" w:pos="261"/>
        </w:tabs>
        <w:ind w:firstLine="0"/>
        <w:rPr>
          <w:sz w:val="16"/>
        </w:rPr>
      </w:pPr>
      <w:r>
        <w:rPr>
          <w:b/>
          <w:spacing w:val="12"/>
          <w:sz w:val="16"/>
        </w:rPr>
        <w:t xml:space="preserve">Securing </w:t>
      </w:r>
      <w:r>
        <w:rPr>
          <w:b/>
          <w:spacing w:val="10"/>
          <w:sz w:val="16"/>
        </w:rPr>
        <w:t xml:space="preserve">unit after </w:t>
      </w:r>
      <w:r>
        <w:rPr>
          <w:b/>
          <w:spacing w:val="12"/>
          <w:sz w:val="16"/>
        </w:rPr>
        <w:t xml:space="preserve">auction. </w:t>
      </w:r>
      <w:r>
        <w:rPr>
          <w:sz w:val="16"/>
        </w:rPr>
        <w:t>The high bidder must immediately put his lock on the unit. The facility reserves the right to over lock the unit until payment is received. FACILITY IS NOT RESPONSIBLE FOR ITEMS TAKEN FROM THE UNIT AFTER A SALE.</w:t>
      </w:r>
    </w:p>
    <w:p w:rsidR="007007AC" w:rsidRDefault="007007AC">
      <w:pPr>
        <w:pStyle w:val="BodyText"/>
        <w:spacing w:before="3"/>
      </w:pPr>
    </w:p>
    <w:p w:rsidR="007007AC" w:rsidRDefault="00DA1015">
      <w:pPr>
        <w:pStyle w:val="ListParagraph"/>
        <w:numPr>
          <w:ilvl w:val="0"/>
          <w:numId w:val="1"/>
        </w:numPr>
        <w:tabs>
          <w:tab w:val="left" w:pos="276"/>
        </w:tabs>
        <w:ind w:firstLine="0"/>
        <w:rPr>
          <w:b/>
          <w:sz w:val="16"/>
        </w:rPr>
      </w:pPr>
      <w:r>
        <w:rPr>
          <w:b/>
          <w:spacing w:val="12"/>
          <w:sz w:val="16"/>
        </w:rPr>
        <w:t xml:space="preserve">Cleaning </w:t>
      </w:r>
      <w:r>
        <w:rPr>
          <w:b/>
          <w:spacing w:val="9"/>
          <w:sz w:val="16"/>
        </w:rPr>
        <w:t xml:space="preserve">out </w:t>
      </w:r>
      <w:r>
        <w:rPr>
          <w:b/>
          <w:spacing w:val="10"/>
          <w:sz w:val="16"/>
        </w:rPr>
        <w:t xml:space="preserve">unit. </w:t>
      </w:r>
      <w:r>
        <w:rPr>
          <w:sz w:val="16"/>
        </w:rPr>
        <w:t xml:space="preserve">All units must be left “broom” clean with all items removed no later than the deadline stated above. All deposit amounts shall be retained if the unit is not left in </w:t>
      </w:r>
      <w:r w:rsidRPr="000F1D67">
        <w:rPr>
          <w:sz w:val="16"/>
        </w:rPr>
        <w:t xml:space="preserve">this state. </w:t>
      </w:r>
      <w:r w:rsidRPr="000F1D67">
        <w:rPr>
          <w:b/>
          <w:sz w:val="16"/>
          <w:u w:val="single"/>
        </w:rPr>
        <w:t>The</w:t>
      </w:r>
      <w:r w:rsidR="00771874" w:rsidRPr="000F1D67">
        <w:rPr>
          <w:b/>
          <w:sz w:val="16"/>
          <w:u w:val="single"/>
        </w:rPr>
        <w:t>re is no</w:t>
      </w:r>
      <w:r w:rsidRPr="000F1D67">
        <w:rPr>
          <w:b/>
          <w:sz w:val="16"/>
          <w:u w:val="single"/>
        </w:rPr>
        <w:t xml:space="preserve"> dumpster on the property </w:t>
      </w:r>
      <w:r w:rsidR="00771874" w:rsidRPr="000F1D67">
        <w:rPr>
          <w:b/>
          <w:sz w:val="16"/>
          <w:u w:val="single"/>
        </w:rPr>
        <w:t xml:space="preserve">that </w:t>
      </w:r>
      <w:r w:rsidR="0001463A">
        <w:rPr>
          <w:b/>
          <w:sz w:val="16"/>
          <w:u w:val="single"/>
        </w:rPr>
        <w:t>may</w:t>
      </w:r>
      <w:r w:rsidR="001001E3">
        <w:rPr>
          <w:b/>
          <w:sz w:val="16"/>
          <w:u w:val="single"/>
        </w:rPr>
        <w:t xml:space="preserve"> be used by bidders. Failure of bidde</w:t>
      </w:r>
      <w:bookmarkStart w:id="0" w:name="_GoBack"/>
      <w:bookmarkEnd w:id="0"/>
      <w:r w:rsidRPr="000F1D67">
        <w:rPr>
          <w:b/>
          <w:sz w:val="16"/>
          <w:u w:val="single"/>
        </w:rPr>
        <w:t>r to abide by this or any other sale term will result in denial of future bidding</w:t>
      </w:r>
      <w:r w:rsidRPr="000F1D67">
        <w:rPr>
          <w:b/>
          <w:spacing w:val="-16"/>
          <w:sz w:val="16"/>
          <w:u w:val="single"/>
        </w:rPr>
        <w:t xml:space="preserve"> </w:t>
      </w:r>
      <w:r w:rsidRPr="000F1D67">
        <w:rPr>
          <w:b/>
          <w:sz w:val="16"/>
          <w:u w:val="single"/>
        </w:rPr>
        <w:t>rights</w:t>
      </w:r>
      <w:r w:rsidR="00512AFE" w:rsidRPr="000F1D67">
        <w:rPr>
          <w:b/>
          <w:sz w:val="16"/>
          <w:u w:val="single"/>
        </w:rPr>
        <w:t xml:space="preserve"> and forfeit of deposit</w:t>
      </w:r>
      <w:r w:rsidRPr="000F1D67">
        <w:rPr>
          <w:b/>
          <w:sz w:val="16"/>
          <w:u w:val="single"/>
        </w:rPr>
        <w:t>.</w:t>
      </w:r>
    </w:p>
    <w:p w:rsidR="007007AC" w:rsidRDefault="007007AC">
      <w:pPr>
        <w:pStyle w:val="BodyText"/>
        <w:spacing w:before="10"/>
        <w:rPr>
          <w:b/>
          <w:sz w:val="15"/>
        </w:rPr>
      </w:pPr>
    </w:p>
    <w:p w:rsidR="007007AC" w:rsidRDefault="00DA1015">
      <w:pPr>
        <w:pStyle w:val="ListParagraph"/>
        <w:numPr>
          <w:ilvl w:val="0"/>
          <w:numId w:val="1"/>
        </w:numPr>
        <w:tabs>
          <w:tab w:val="left" w:pos="341"/>
        </w:tabs>
        <w:ind w:firstLine="0"/>
        <w:rPr>
          <w:sz w:val="16"/>
        </w:rPr>
      </w:pPr>
      <w:r>
        <w:rPr>
          <w:b/>
          <w:spacing w:val="12"/>
          <w:sz w:val="16"/>
        </w:rPr>
        <w:t xml:space="preserve">Rejection </w:t>
      </w:r>
      <w:r>
        <w:rPr>
          <w:b/>
          <w:spacing w:val="7"/>
          <w:sz w:val="16"/>
        </w:rPr>
        <w:t xml:space="preserve">of </w:t>
      </w:r>
      <w:r>
        <w:rPr>
          <w:b/>
          <w:spacing w:val="11"/>
          <w:sz w:val="16"/>
        </w:rPr>
        <w:t xml:space="preserve">bids/ </w:t>
      </w:r>
      <w:r>
        <w:rPr>
          <w:b/>
          <w:spacing w:val="12"/>
          <w:sz w:val="16"/>
        </w:rPr>
        <w:t xml:space="preserve">withdrawal </w:t>
      </w:r>
      <w:r>
        <w:rPr>
          <w:b/>
          <w:spacing w:val="7"/>
          <w:sz w:val="16"/>
        </w:rPr>
        <w:t xml:space="preserve">of </w:t>
      </w:r>
      <w:r>
        <w:rPr>
          <w:b/>
          <w:spacing w:val="12"/>
          <w:sz w:val="16"/>
        </w:rPr>
        <w:t xml:space="preserve">property. </w:t>
      </w:r>
      <w:r>
        <w:rPr>
          <w:sz w:val="16"/>
        </w:rPr>
        <w:t>This facility reserves the right to place a minimum bid on any auction item or unit or reject any bid. All sales are subject to the right of the facility to pull all or part of the property from the sale of the item, batch, or unit for any</w:t>
      </w:r>
      <w:r>
        <w:rPr>
          <w:spacing w:val="-1"/>
          <w:sz w:val="16"/>
        </w:rPr>
        <w:t xml:space="preserve"> </w:t>
      </w:r>
      <w:r>
        <w:rPr>
          <w:sz w:val="16"/>
        </w:rPr>
        <w:t>reason.</w:t>
      </w:r>
    </w:p>
    <w:p w:rsidR="007007AC" w:rsidRDefault="007007AC">
      <w:pPr>
        <w:pStyle w:val="BodyText"/>
        <w:spacing w:before="10"/>
        <w:rPr>
          <w:sz w:val="15"/>
        </w:rPr>
      </w:pPr>
    </w:p>
    <w:p w:rsidR="007007AC" w:rsidRPr="000F1D67" w:rsidRDefault="00DA1015">
      <w:pPr>
        <w:pStyle w:val="ListParagraph"/>
        <w:numPr>
          <w:ilvl w:val="0"/>
          <w:numId w:val="1"/>
        </w:numPr>
        <w:tabs>
          <w:tab w:val="left" w:pos="346"/>
        </w:tabs>
        <w:spacing w:line="244" w:lineRule="auto"/>
        <w:ind w:right="121" w:firstLine="0"/>
        <w:rPr>
          <w:sz w:val="16"/>
        </w:rPr>
      </w:pPr>
      <w:r>
        <w:rPr>
          <w:b/>
          <w:spacing w:val="11"/>
          <w:sz w:val="16"/>
        </w:rPr>
        <w:t xml:space="preserve">Sales </w:t>
      </w:r>
      <w:r>
        <w:rPr>
          <w:b/>
          <w:spacing w:val="10"/>
          <w:sz w:val="16"/>
        </w:rPr>
        <w:t xml:space="preserve">tax. </w:t>
      </w:r>
      <w:r w:rsidR="00512AFE" w:rsidRPr="000F1D67">
        <w:rPr>
          <w:sz w:val="16"/>
        </w:rPr>
        <w:t>No s</w:t>
      </w:r>
      <w:r w:rsidRPr="000F1D67">
        <w:rPr>
          <w:sz w:val="16"/>
        </w:rPr>
        <w:t xml:space="preserve">ales tax will be collected on the sale price </w:t>
      </w:r>
      <w:r w:rsidR="00512AFE" w:rsidRPr="000F1D67">
        <w:rPr>
          <w:sz w:val="16"/>
        </w:rPr>
        <w:t>as no tax is due on government sales.</w:t>
      </w:r>
    </w:p>
    <w:p w:rsidR="007007AC" w:rsidRDefault="007007AC">
      <w:pPr>
        <w:pStyle w:val="BodyText"/>
        <w:spacing w:before="4"/>
        <w:rPr>
          <w:sz w:val="15"/>
        </w:rPr>
      </w:pPr>
    </w:p>
    <w:p w:rsidR="000F1D67" w:rsidRDefault="000F1D67" w:rsidP="000F1D67">
      <w:pPr>
        <w:pStyle w:val="ListParagraph"/>
        <w:numPr>
          <w:ilvl w:val="0"/>
          <w:numId w:val="1"/>
        </w:numPr>
        <w:tabs>
          <w:tab w:val="left" w:pos="340"/>
        </w:tabs>
        <w:ind w:left="339" w:right="0" w:hanging="239"/>
        <w:rPr>
          <w:sz w:val="16"/>
        </w:rPr>
      </w:pPr>
      <w:r>
        <w:rPr>
          <w:b/>
          <w:spacing w:val="12"/>
          <w:sz w:val="16"/>
        </w:rPr>
        <w:t xml:space="preserve">Other Rules. </w:t>
      </w:r>
      <w:r>
        <w:rPr>
          <w:sz w:val="16"/>
        </w:rPr>
        <w:t>Any firearms, weapons, or illegal items found during the removal process at Fort Gordon must be reported to military police. If any of these items are discovered after they have been removed from installation, they are to be reported to the local police and are not required to be reported to the Fort Gordon MP station at that time.</w:t>
      </w:r>
    </w:p>
    <w:p w:rsidR="007007AC" w:rsidRDefault="007007AC">
      <w:pPr>
        <w:pStyle w:val="BodyText"/>
        <w:spacing w:before="1"/>
        <w:rPr>
          <w:b/>
        </w:rPr>
      </w:pPr>
    </w:p>
    <w:p w:rsidR="007007AC" w:rsidRDefault="00DA1015">
      <w:pPr>
        <w:pStyle w:val="ListParagraph"/>
        <w:numPr>
          <w:ilvl w:val="0"/>
          <w:numId w:val="1"/>
        </w:numPr>
        <w:tabs>
          <w:tab w:val="left" w:pos="340"/>
        </w:tabs>
        <w:ind w:left="339" w:right="0" w:hanging="239"/>
        <w:rPr>
          <w:sz w:val="16"/>
        </w:rPr>
      </w:pPr>
      <w:r>
        <w:rPr>
          <w:sz w:val="16"/>
        </w:rPr>
        <w:t>Any other rules as announced at the</w:t>
      </w:r>
      <w:r>
        <w:rPr>
          <w:spacing w:val="-2"/>
          <w:sz w:val="16"/>
        </w:rPr>
        <w:t xml:space="preserve"> </w:t>
      </w:r>
      <w:r>
        <w:rPr>
          <w:sz w:val="16"/>
        </w:rPr>
        <w:t>auction.</w:t>
      </w:r>
    </w:p>
    <w:p w:rsidR="007007AC" w:rsidRDefault="007007AC">
      <w:pPr>
        <w:pStyle w:val="BodyText"/>
        <w:spacing w:before="2"/>
      </w:pPr>
    </w:p>
    <w:p w:rsidR="007007AC" w:rsidRDefault="00DA1015">
      <w:pPr>
        <w:pStyle w:val="Heading1"/>
        <w:numPr>
          <w:ilvl w:val="0"/>
          <w:numId w:val="1"/>
        </w:numPr>
        <w:tabs>
          <w:tab w:val="left" w:pos="345"/>
        </w:tabs>
        <w:ind w:right="117" w:firstLine="0"/>
      </w:pPr>
      <w:r>
        <w:rPr>
          <w:spacing w:val="6"/>
        </w:rPr>
        <w:t xml:space="preserve">In </w:t>
      </w:r>
      <w:r>
        <w:rPr>
          <w:spacing w:val="12"/>
        </w:rPr>
        <w:t xml:space="preserve">exchange </w:t>
      </w:r>
      <w:r>
        <w:rPr>
          <w:spacing w:val="9"/>
        </w:rPr>
        <w:t xml:space="preserve">for </w:t>
      </w:r>
      <w:r>
        <w:rPr>
          <w:spacing w:val="11"/>
        </w:rPr>
        <w:t xml:space="preserve">being allowed </w:t>
      </w:r>
      <w:r>
        <w:rPr>
          <w:spacing w:val="6"/>
        </w:rPr>
        <w:t xml:space="preserve">to </w:t>
      </w:r>
      <w:r>
        <w:rPr>
          <w:spacing w:val="10"/>
        </w:rPr>
        <w:t xml:space="preserve">view </w:t>
      </w:r>
      <w:r>
        <w:rPr>
          <w:spacing w:val="9"/>
        </w:rPr>
        <w:t xml:space="preserve">and bid </w:t>
      </w:r>
      <w:r>
        <w:rPr>
          <w:spacing w:val="7"/>
        </w:rPr>
        <w:t xml:space="preserve">at </w:t>
      </w:r>
      <w:r>
        <w:rPr>
          <w:spacing w:val="10"/>
        </w:rPr>
        <w:t xml:space="preserve">this </w:t>
      </w:r>
      <w:r>
        <w:rPr>
          <w:spacing w:val="12"/>
        </w:rPr>
        <w:t xml:space="preserve">auction, </w:t>
      </w:r>
      <w:r>
        <w:rPr>
          <w:spacing w:val="9"/>
        </w:rPr>
        <w:t xml:space="preserve">the </w:t>
      </w:r>
      <w:r>
        <w:rPr>
          <w:spacing w:val="12"/>
        </w:rPr>
        <w:t xml:space="preserve">undersigned, </w:t>
      </w:r>
      <w:r>
        <w:rPr>
          <w:spacing w:val="6"/>
        </w:rPr>
        <w:t xml:space="preserve">to </w:t>
      </w:r>
      <w:r>
        <w:rPr>
          <w:spacing w:val="9"/>
        </w:rPr>
        <w:t xml:space="preserve">the </w:t>
      </w:r>
      <w:r>
        <w:rPr>
          <w:spacing w:val="11"/>
        </w:rPr>
        <w:t xml:space="preserve">maximum extent </w:t>
      </w:r>
      <w:r>
        <w:rPr>
          <w:spacing w:val="12"/>
        </w:rPr>
        <w:t xml:space="preserve">permitted </w:t>
      </w:r>
      <w:r>
        <w:rPr>
          <w:spacing w:val="7"/>
        </w:rPr>
        <w:t xml:space="preserve">by </w:t>
      </w:r>
      <w:r>
        <w:rPr>
          <w:spacing w:val="10"/>
        </w:rPr>
        <w:t xml:space="preserve">law, </w:t>
      </w:r>
      <w:r>
        <w:rPr>
          <w:spacing w:val="12"/>
        </w:rPr>
        <w:t xml:space="preserve">releases </w:t>
      </w:r>
      <w:r>
        <w:rPr>
          <w:spacing w:val="9"/>
        </w:rPr>
        <w:t xml:space="preserve">any </w:t>
      </w:r>
      <w:r>
        <w:rPr>
          <w:spacing w:val="12"/>
        </w:rPr>
        <w:t xml:space="preserve">auctioneer, </w:t>
      </w:r>
      <w:r>
        <w:rPr>
          <w:spacing w:val="9"/>
        </w:rPr>
        <w:t xml:space="preserve">the </w:t>
      </w:r>
      <w:r>
        <w:rPr>
          <w:spacing w:val="12"/>
        </w:rPr>
        <w:t xml:space="preserve">property </w:t>
      </w:r>
      <w:r>
        <w:rPr>
          <w:spacing w:val="11"/>
        </w:rPr>
        <w:t xml:space="preserve">owner, </w:t>
      </w:r>
      <w:r>
        <w:rPr>
          <w:spacing w:val="8"/>
        </w:rPr>
        <w:t xml:space="preserve">its </w:t>
      </w:r>
      <w:r>
        <w:rPr>
          <w:spacing w:val="12"/>
        </w:rPr>
        <w:t xml:space="preserve">manager, </w:t>
      </w:r>
      <w:r>
        <w:rPr>
          <w:spacing w:val="11"/>
        </w:rPr>
        <w:t xml:space="preserve">agents, </w:t>
      </w:r>
      <w:r>
        <w:rPr>
          <w:spacing w:val="12"/>
        </w:rPr>
        <w:t xml:space="preserve">employees, </w:t>
      </w:r>
      <w:r>
        <w:rPr>
          <w:spacing w:val="13"/>
        </w:rPr>
        <w:t xml:space="preserve">officers, </w:t>
      </w:r>
      <w:r>
        <w:rPr>
          <w:spacing w:val="12"/>
        </w:rPr>
        <w:t xml:space="preserve">shareholders </w:t>
      </w:r>
      <w:r>
        <w:rPr>
          <w:spacing w:val="9"/>
        </w:rPr>
        <w:t xml:space="preserve">and </w:t>
      </w:r>
      <w:r>
        <w:rPr>
          <w:spacing w:val="12"/>
        </w:rPr>
        <w:t xml:space="preserve">directors </w:t>
      </w:r>
      <w:r>
        <w:rPr>
          <w:spacing w:val="10"/>
        </w:rPr>
        <w:t xml:space="preserve">from </w:t>
      </w:r>
      <w:r>
        <w:rPr>
          <w:spacing w:val="9"/>
        </w:rPr>
        <w:t xml:space="preserve">any and all </w:t>
      </w:r>
      <w:r>
        <w:rPr>
          <w:spacing w:val="11"/>
        </w:rPr>
        <w:t xml:space="preserve">claims, causes </w:t>
      </w:r>
      <w:r>
        <w:rPr>
          <w:spacing w:val="7"/>
        </w:rPr>
        <w:t xml:space="preserve">of </w:t>
      </w:r>
      <w:r>
        <w:rPr>
          <w:spacing w:val="11"/>
        </w:rPr>
        <w:t xml:space="preserve">action </w:t>
      </w:r>
      <w:r>
        <w:rPr>
          <w:spacing w:val="7"/>
        </w:rPr>
        <w:t xml:space="preserve">or </w:t>
      </w:r>
      <w:r>
        <w:rPr>
          <w:spacing w:val="12"/>
        </w:rPr>
        <w:t xml:space="preserve">damages </w:t>
      </w:r>
      <w:r>
        <w:rPr>
          <w:spacing w:val="7"/>
        </w:rPr>
        <w:t xml:space="preserve">of </w:t>
      </w:r>
      <w:r>
        <w:rPr>
          <w:spacing w:val="9"/>
        </w:rPr>
        <w:t xml:space="preserve">any </w:t>
      </w:r>
      <w:r>
        <w:rPr>
          <w:spacing w:val="10"/>
        </w:rPr>
        <w:t xml:space="preserve">type </w:t>
      </w:r>
      <w:r>
        <w:rPr>
          <w:spacing w:val="11"/>
        </w:rPr>
        <w:t xml:space="preserve">arising </w:t>
      </w:r>
      <w:r>
        <w:rPr>
          <w:spacing w:val="6"/>
        </w:rPr>
        <w:t xml:space="preserve">in </w:t>
      </w:r>
      <w:r>
        <w:rPr>
          <w:spacing w:val="9"/>
        </w:rPr>
        <w:t xml:space="preserve">any way out </w:t>
      </w:r>
      <w:r>
        <w:rPr>
          <w:spacing w:val="7"/>
        </w:rPr>
        <w:t xml:space="preserve">of </w:t>
      </w:r>
      <w:r>
        <w:rPr>
          <w:spacing w:val="9"/>
        </w:rPr>
        <w:t xml:space="preserve">the use </w:t>
      </w:r>
      <w:r>
        <w:rPr>
          <w:spacing w:val="7"/>
        </w:rPr>
        <w:t xml:space="preserve">or </w:t>
      </w:r>
      <w:r>
        <w:rPr>
          <w:spacing w:val="11"/>
        </w:rPr>
        <w:t xml:space="preserve">entry </w:t>
      </w:r>
      <w:r>
        <w:rPr>
          <w:spacing w:val="10"/>
        </w:rPr>
        <w:t xml:space="preserve">onto </w:t>
      </w:r>
      <w:r>
        <w:rPr>
          <w:spacing w:val="9"/>
        </w:rPr>
        <w:t xml:space="preserve">the </w:t>
      </w:r>
      <w:r>
        <w:rPr>
          <w:spacing w:val="12"/>
        </w:rPr>
        <w:t xml:space="preserve">property </w:t>
      </w:r>
      <w:r>
        <w:rPr>
          <w:spacing w:val="7"/>
        </w:rPr>
        <w:t xml:space="preserve">or </w:t>
      </w:r>
      <w:r>
        <w:rPr>
          <w:spacing w:val="9"/>
        </w:rPr>
        <w:t>the</w:t>
      </w:r>
      <w:r>
        <w:rPr>
          <w:spacing w:val="28"/>
        </w:rPr>
        <w:t xml:space="preserve"> </w:t>
      </w:r>
      <w:r>
        <w:rPr>
          <w:spacing w:val="12"/>
        </w:rPr>
        <w:t>auction.</w:t>
      </w:r>
    </w:p>
    <w:p w:rsidR="007007AC" w:rsidRDefault="007007AC">
      <w:pPr>
        <w:pStyle w:val="BodyText"/>
        <w:rPr>
          <w:b/>
          <w:sz w:val="18"/>
        </w:rPr>
      </w:pPr>
    </w:p>
    <w:p w:rsidR="00397CA5" w:rsidRDefault="00397CA5">
      <w:pPr>
        <w:pStyle w:val="BodyText"/>
        <w:tabs>
          <w:tab w:val="left" w:pos="1539"/>
          <w:tab w:val="left" w:pos="4340"/>
        </w:tabs>
        <w:spacing w:before="161"/>
        <w:ind w:left="100"/>
        <w:jc w:val="both"/>
      </w:pPr>
    </w:p>
    <w:p w:rsidR="007007AC" w:rsidRDefault="00397CA5">
      <w:pPr>
        <w:pStyle w:val="BodyText"/>
        <w:tabs>
          <w:tab w:val="left" w:pos="1539"/>
          <w:tab w:val="left" w:pos="4340"/>
        </w:tabs>
        <w:spacing w:before="161"/>
        <w:ind w:left="100"/>
        <w:jc w:val="both"/>
      </w:pPr>
      <w:r>
        <w:t>Signature:</w:t>
      </w:r>
      <w:r w:rsidR="00DA1015">
        <w:rPr>
          <w:w w:val="99"/>
          <w:u w:val="single"/>
        </w:rPr>
        <w:t xml:space="preserve"> </w:t>
      </w:r>
      <w:r w:rsidR="00DA1015">
        <w:rPr>
          <w:u w:val="single"/>
        </w:rPr>
        <w:tab/>
      </w:r>
      <w:r>
        <w:rPr>
          <w:u w:val="single"/>
        </w:rPr>
        <w:t>________________________________________________________________________________</w:t>
      </w:r>
    </w:p>
    <w:p w:rsidR="007007AC" w:rsidRDefault="007007AC">
      <w:pPr>
        <w:pStyle w:val="BodyText"/>
        <w:spacing w:before="8"/>
        <w:rPr>
          <w:sz w:val="15"/>
        </w:rPr>
      </w:pPr>
    </w:p>
    <w:p w:rsidR="00397CA5" w:rsidRDefault="00397CA5">
      <w:pPr>
        <w:pStyle w:val="BodyText"/>
        <w:tabs>
          <w:tab w:val="left" w:pos="2259"/>
          <w:tab w:val="left" w:pos="5060"/>
        </w:tabs>
        <w:ind w:left="100"/>
      </w:pPr>
    </w:p>
    <w:p w:rsidR="00397CA5" w:rsidRDefault="00397CA5">
      <w:pPr>
        <w:pStyle w:val="BodyText"/>
        <w:tabs>
          <w:tab w:val="left" w:pos="2259"/>
          <w:tab w:val="left" w:pos="5060"/>
        </w:tabs>
        <w:ind w:left="100"/>
      </w:pPr>
    </w:p>
    <w:p w:rsidR="007007AC" w:rsidRDefault="00DA1015">
      <w:pPr>
        <w:pStyle w:val="BodyText"/>
        <w:tabs>
          <w:tab w:val="left" w:pos="2259"/>
          <w:tab w:val="left" w:pos="5060"/>
        </w:tabs>
        <w:ind w:left="100"/>
      </w:pPr>
      <w:r>
        <w:t>Printed</w:t>
      </w:r>
      <w:r>
        <w:rPr>
          <w:spacing w:val="-7"/>
        </w:rPr>
        <w:t xml:space="preserve"> </w:t>
      </w:r>
      <w:r w:rsidR="00397CA5">
        <w:t>Name:</w:t>
      </w:r>
      <w:r>
        <w:rPr>
          <w:w w:val="99"/>
          <w:u w:val="single"/>
        </w:rPr>
        <w:t xml:space="preserve"> </w:t>
      </w:r>
      <w:r>
        <w:rPr>
          <w:u w:val="single"/>
        </w:rPr>
        <w:tab/>
      </w:r>
      <w:r w:rsidR="00397CA5">
        <w:rPr>
          <w:u w:val="single"/>
        </w:rPr>
        <w:t>_______________________________________________________________________</w:t>
      </w:r>
    </w:p>
    <w:p w:rsidR="007007AC" w:rsidRDefault="007007AC">
      <w:pPr>
        <w:pStyle w:val="BodyText"/>
        <w:spacing w:before="2"/>
      </w:pPr>
    </w:p>
    <w:p w:rsidR="00397CA5" w:rsidRDefault="00397CA5">
      <w:pPr>
        <w:pStyle w:val="BodyText"/>
        <w:tabs>
          <w:tab w:val="left" w:pos="2259"/>
          <w:tab w:val="left" w:pos="5060"/>
        </w:tabs>
        <w:ind w:left="100"/>
      </w:pPr>
    </w:p>
    <w:p w:rsidR="00397CA5" w:rsidRDefault="00397CA5">
      <w:pPr>
        <w:pStyle w:val="BodyText"/>
        <w:tabs>
          <w:tab w:val="left" w:pos="2259"/>
          <w:tab w:val="left" w:pos="5060"/>
        </w:tabs>
        <w:ind w:left="100"/>
      </w:pPr>
    </w:p>
    <w:p w:rsidR="007007AC" w:rsidRDefault="00397CA5">
      <w:pPr>
        <w:pStyle w:val="BodyText"/>
        <w:tabs>
          <w:tab w:val="left" w:pos="2259"/>
          <w:tab w:val="left" w:pos="5060"/>
        </w:tabs>
        <w:ind w:left="100"/>
      </w:pPr>
      <w:r>
        <w:t>Date:</w:t>
      </w:r>
      <w:r w:rsidR="00DA1015">
        <w:rPr>
          <w:u w:val="single"/>
        </w:rPr>
        <w:tab/>
      </w:r>
    </w:p>
    <w:p w:rsidR="007007AC" w:rsidRDefault="007007AC">
      <w:pPr>
        <w:pStyle w:val="BodyText"/>
        <w:spacing w:before="7"/>
        <w:rPr>
          <w:sz w:val="13"/>
        </w:rPr>
      </w:pPr>
    </w:p>
    <w:p w:rsidR="007007AC" w:rsidRDefault="007007AC">
      <w:pPr>
        <w:pStyle w:val="BodyText"/>
        <w:ind w:left="100"/>
      </w:pPr>
    </w:p>
    <w:sectPr w:rsidR="007007AC">
      <w:type w:val="continuous"/>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3799D"/>
    <w:multiLevelType w:val="hybridMultilevel"/>
    <w:tmpl w:val="778C96E6"/>
    <w:lvl w:ilvl="0" w:tplc="59A0AC3A">
      <w:start w:val="1"/>
      <w:numFmt w:val="decimal"/>
      <w:lvlText w:val="%1."/>
      <w:lvlJc w:val="left"/>
      <w:pPr>
        <w:ind w:left="100" w:hanging="166"/>
      </w:pPr>
      <w:rPr>
        <w:rFonts w:ascii="Times New Roman" w:eastAsia="Times New Roman" w:hAnsi="Times New Roman" w:cs="Times New Roman" w:hint="default"/>
        <w:w w:val="99"/>
        <w:sz w:val="16"/>
        <w:szCs w:val="16"/>
      </w:rPr>
    </w:lvl>
    <w:lvl w:ilvl="1" w:tplc="DE38ADDA">
      <w:numFmt w:val="bullet"/>
      <w:lvlText w:val="•"/>
      <w:lvlJc w:val="left"/>
      <w:pPr>
        <w:ind w:left="976" w:hanging="166"/>
      </w:pPr>
      <w:rPr>
        <w:rFonts w:hint="default"/>
      </w:rPr>
    </w:lvl>
    <w:lvl w:ilvl="2" w:tplc="0EB8FBC0">
      <w:numFmt w:val="bullet"/>
      <w:lvlText w:val="•"/>
      <w:lvlJc w:val="left"/>
      <w:pPr>
        <w:ind w:left="1852" w:hanging="166"/>
      </w:pPr>
      <w:rPr>
        <w:rFonts w:hint="default"/>
      </w:rPr>
    </w:lvl>
    <w:lvl w:ilvl="3" w:tplc="B97EAF66">
      <w:numFmt w:val="bullet"/>
      <w:lvlText w:val="•"/>
      <w:lvlJc w:val="left"/>
      <w:pPr>
        <w:ind w:left="2728" w:hanging="166"/>
      </w:pPr>
      <w:rPr>
        <w:rFonts w:hint="default"/>
      </w:rPr>
    </w:lvl>
    <w:lvl w:ilvl="4" w:tplc="591029BE">
      <w:numFmt w:val="bullet"/>
      <w:lvlText w:val="•"/>
      <w:lvlJc w:val="left"/>
      <w:pPr>
        <w:ind w:left="3604" w:hanging="166"/>
      </w:pPr>
      <w:rPr>
        <w:rFonts w:hint="default"/>
      </w:rPr>
    </w:lvl>
    <w:lvl w:ilvl="5" w:tplc="E6A8804E">
      <w:numFmt w:val="bullet"/>
      <w:lvlText w:val="•"/>
      <w:lvlJc w:val="left"/>
      <w:pPr>
        <w:ind w:left="4480" w:hanging="166"/>
      </w:pPr>
      <w:rPr>
        <w:rFonts w:hint="default"/>
      </w:rPr>
    </w:lvl>
    <w:lvl w:ilvl="6" w:tplc="94AAAC18">
      <w:numFmt w:val="bullet"/>
      <w:lvlText w:val="•"/>
      <w:lvlJc w:val="left"/>
      <w:pPr>
        <w:ind w:left="5356" w:hanging="166"/>
      </w:pPr>
      <w:rPr>
        <w:rFonts w:hint="default"/>
      </w:rPr>
    </w:lvl>
    <w:lvl w:ilvl="7" w:tplc="8E98F320">
      <w:numFmt w:val="bullet"/>
      <w:lvlText w:val="•"/>
      <w:lvlJc w:val="left"/>
      <w:pPr>
        <w:ind w:left="6232" w:hanging="166"/>
      </w:pPr>
      <w:rPr>
        <w:rFonts w:hint="default"/>
      </w:rPr>
    </w:lvl>
    <w:lvl w:ilvl="8" w:tplc="B7D4B7EE">
      <w:numFmt w:val="bullet"/>
      <w:lvlText w:val="•"/>
      <w:lvlJc w:val="left"/>
      <w:pPr>
        <w:ind w:left="7108" w:hanging="1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AC"/>
    <w:rsid w:val="0001463A"/>
    <w:rsid w:val="000F1D67"/>
    <w:rsid w:val="001001E3"/>
    <w:rsid w:val="00105F32"/>
    <w:rsid w:val="00397CA5"/>
    <w:rsid w:val="00512AFE"/>
    <w:rsid w:val="007007AC"/>
    <w:rsid w:val="00771874"/>
    <w:rsid w:val="0090765C"/>
    <w:rsid w:val="009C3A23"/>
    <w:rsid w:val="00DA1015"/>
    <w:rsid w:val="00E126C8"/>
    <w:rsid w:val="00F5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DD8EE-2E85-4EE4-8953-6C549CD4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hanging="200"/>
      <w:jc w:val="both"/>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Wilhoit, Kaci L</dc:creator>
  <cp:lastModifiedBy>Wilhoit, Kaci L</cp:lastModifiedBy>
  <cp:revision>4</cp:revision>
  <dcterms:created xsi:type="dcterms:W3CDTF">2019-05-03T13:28:00Z</dcterms:created>
  <dcterms:modified xsi:type="dcterms:W3CDTF">2019-05-09T13:54:00Z</dcterms:modified>
</cp:coreProperties>
</file>